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28" w:rsidRDefault="00CB5228" w:rsidP="00CB5228">
      <w:pPr>
        <w:tabs>
          <w:tab w:val="left" w:pos="10440"/>
          <w:tab w:val="left" w:pos="10620"/>
          <w:tab w:val="left" w:pos="10800"/>
        </w:tabs>
        <w:spacing w:line="52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2018年四季度质量安全督查记录表</w:t>
      </w:r>
    </w:p>
    <w:tbl>
      <w:tblPr>
        <w:tblpPr w:leftFromText="180" w:rightFromText="180" w:vertAnchor="text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3733"/>
        <w:gridCol w:w="686"/>
        <w:gridCol w:w="687"/>
        <w:gridCol w:w="687"/>
        <w:gridCol w:w="687"/>
        <w:gridCol w:w="6132"/>
        <w:gridCol w:w="780"/>
        <w:gridCol w:w="648"/>
      </w:tblGrid>
      <w:tr w:rsidR="00CB5228" w:rsidTr="00365A55">
        <w:trPr>
          <w:trHeight w:val="3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序号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责任单位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工程</w:t>
            </w:r>
          </w:p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名称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工程</w:t>
            </w:r>
          </w:p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进度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项目</w:t>
            </w:r>
          </w:p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经理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总 监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存在的问题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处理</w:t>
            </w:r>
          </w:p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意见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检查</w:t>
            </w:r>
          </w:p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日期</w:t>
            </w:r>
          </w:p>
        </w:tc>
      </w:tr>
      <w:tr w:rsidR="00CB5228" w:rsidTr="00365A55">
        <w:trPr>
          <w:trHeight w:val="74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widowControl/>
              <w:spacing w:line="460" w:lineRule="exact"/>
              <w:rPr>
                <w:rFonts w:ascii="仿宋_GB2312" w:eastAsia="仿宋_GB2312" w:hAnsi="宋体" w:cs="宋体" w:hint="eastAsia"/>
                <w:spacing w:val="-17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建设：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株洲广嘉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房地产开发有限公司</w:t>
            </w:r>
          </w:p>
          <w:p w:rsidR="00CB5228" w:rsidRDefault="00CB5228" w:rsidP="00365A55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监理：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株洲建设监理咨询有限责任公司</w:t>
            </w:r>
          </w:p>
          <w:p w:rsidR="00CB5228" w:rsidRDefault="00CB5228" w:rsidP="00365A55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pacing w:val="-1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施工：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湖南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株洲跃达建筑工程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有限责任公司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怡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景山庄二期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基础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何 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浥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铭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杨琦</w:t>
            </w:r>
            <w:proofErr w:type="gramEnd"/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320" w:lineRule="exact"/>
              <w:ind w:left="466"/>
              <w:rPr>
                <w:rFonts w:ascii="仿宋_GB2312" w:eastAsia="仿宋_GB2312" w:hint="eastAsia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一、行为方面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 xml:space="preserve"> </w:t>
            </w:r>
          </w:p>
          <w:p w:rsidR="00CB5228" w:rsidRDefault="00CB5228" w:rsidP="00365A55">
            <w:pPr>
              <w:spacing w:line="320" w:lineRule="exact"/>
              <w:ind w:firstLine="48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1.施工项目部每周对项目的自查不到位。</w:t>
            </w:r>
          </w:p>
          <w:p w:rsidR="00CB5228" w:rsidRDefault="00CB5228" w:rsidP="00365A55">
            <w:pPr>
              <w:spacing w:line="320" w:lineRule="exact"/>
              <w:ind w:firstLine="48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2.监理人员到岗履职情况不齐。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</w:t>
            </w:r>
          </w:p>
          <w:p w:rsidR="00CB5228" w:rsidRDefault="00CB5228" w:rsidP="00365A55">
            <w:pPr>
              <w:spacing w:line="32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二、实体方面</w:t>
            </w:r>
            <w:r>
              <w:rPr>
                <w:rFonts w:ascii="楷体_GB2312" w:eastAsia="楷体_GB2312" w:hAnsi="宋体" w:hint="eastAsia"/>
                <w:b/>
                <w:sz w:val="24"/>
                <w:szCs w:val="24"/>
              </w:rPr>
              <w:t xml:space="preserve">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</w:p>
          <w:p w:rsidR="00CB5228" w:rsidRDefault="00CB5228" w:rsidP="00365A55">
            <w:pPr>
              <w:spacing w:line="32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（一）工程质量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</w:t>
            </w:r>
          </w:p>
          <w:p w:rsidR="00CB5228" w:rsidRDefault="00CB5228" w:rsidP="00365A55">
            <w:pPr>
              <w:spacing w:line="32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1.7#标准层剪力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墙纵筋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偏位较大，定位钢筋绑扎不到位，保护层垫层（塑卡）设置不到位。                                                         </w:t>
            </w:r>
          </w:p>
          <w:p w:rsidR="00CB5228" w:rsidRDefault="00CB5228" w:rsidP="00365A55">
            <w:pPr>
              <w:spacing w:line="32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2.7#标准层框架柱箍筋两个末端未设置135°弯钩。 </w:t>
            </w:r>
          </w:p>
          <w:p w:rsidR="00CB5228" w:rsidRDefault="00CB5228" w:rsidP="00365A55">
            <w:pPr>
              <w:spacing w:line="32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3.地下室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顶板留设的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施工洞口钢筋未作防锈处理。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  <w:p w:rsidR="00CB5228" w:rsidRDefault="00CB5228" w:rsidP="00365A55">
            <w:pPr>
              <w:spacing w:line="32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（二）安全生产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</w:t>
            </w:r>
          </w:p>
          <w:p w:rsidR="00CB5228" w:rsidRDefault="00CB5228" w:rsidP="00365A55">
            <w:pPr>
              <w:spacing w:line="32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1.项目重大危险源公示牌公示内容与名录及实体部分不相符。                                                  </w:t>
            </w:r>
          </w:p>
          <w:p w:rsidR="00CB5228" w:rsidRDefault="00CB5228" w:rsidP="00365A55">
            <w:pPr>
              <w:spacing w:line="32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2.支模架搭设无操作架，一层施工未搭设外架、支模架立杆顶部部分超高未设水平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连系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杆，部分顶托超长使用，架体未形成整体。                                     </w:t>
            </w:r>
          </w:p>
          <w:p w:rsidR="00CB5228" w:rsidRDefault="00CB5228" w:rsidP="00365A55">
            <w:pPr>
              <w:spacing w:line="32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3.施工用电：弯曲机开关接线连接不符合要求。   </w:t>
            </w:r>
          </w:p>
          <w:p w:rsidR="00CB5228" w:rsidRDefault="00CB5228" w:rsidP="00365A55">
            <w:pPr>
              <w:spacing w:line="32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4.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吊物所用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吊篮吊钩设置和焊接不符合要求，拉丝机两侧无防护措施。                                        </w:t>
            </w:r>
          </w:p>
          <w:p w:rsidR="00CB5228" w:rsidRDefault="00CB5228" w:rsidP="00365A55">
            <w:pPr>
              <w:spacing w:line="32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5.文明施工：场地未硬化到位，材料未分类标识堆放整齐，部分裸土未覆盖。                                                 </w:t>
            </w:r>
          </w:p>
          <w:p w:rsidR="00CB5228" w:rsidRDefault="00CB5228" w:rsidP="00365A55">
            <w:pPr>
              <w:spacing w:line="320" w:lineRule="exac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6.消防防火：施工现场消防灭火器材配备不达标。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    </w:t>
            </w:r>
            <w:r>
              <w:rPr>
                <w:rFonts w:ascii="仿宋" w:eastAsia="仿宋" w:hAnsi="仿宋" w:cs="仿宋" w:hint="eastAsia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  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限期</w:t>
            </w:r>
          </w:p>
          <w:p w:rsidR="00CB5228" w:rsidRDefault="00CB5228" w:rsidP="00365A5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整改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 w:cs="宋体" w:hint="eastAsia"/>
                <w:color w:val="000000"/>
                <w:spacing w:val="-2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szCs w:val="21"/>
              </w:rPr>
              <w:t>11.26</w:t>
            </w:r>
          </w:p>
        </w:tc>
      </w:tr>
    </w:tbl>
    <w:p w:rsidR="00CB5228" w:rsidRDefault="00CB5228" w:rsidP="00CB5228">
      <w:pPr>
        <w:tabs>
          <w:tab w:val="left" w:pos="10440"/>
          <w:tab w:val="left" w:pos="10620"/>
          <w:tab w:val="left" w:pos="10800"/>
        </w:tabs>
        <w:spacing w:line="52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lastRenderedPageBreak/>
        <w:t>2018年四季度质量安全督查记录表</w:t>
      </w:r>
    </w:p>
    <w:tbl>
      <w:tblPr>
        <w:tblpPr w:leftFromText="180" w:rightFromText="180" w:vertAnchor="text" w:horzAnchor="margin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3735"/>
        <w:gridCol w:w="686"/>
        <w:gridCol w:w="687"/>
        <w:gridCol w:w="687"/>
        <w:gridCol w:w="687"/>
        <w:gridCol w:w="6130"/>
        <w:gridCol w:w="780"/>
        <w:gridCol w:w="648"/>
      </w:tblGrid>
      <w:tr w:rsidR="00CB5228" w:rsidTr="00365A55">
        <w:trPr>
          <w:trHeight w:val="58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责任单位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工程</w:t>
            </w:r>
          </w:p>
          <w:p w:rsidR="00CB5228" w:rsidRDefault="00CB5228" w:rsidP="00365A55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工程</w:t>
            </w:r>
          </w:p>
          <w:p w:rsidR="00CB5228" w:rsidRDefault="00CB5228" w:rsidP="00365A55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进度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</w:t>
            </w:r>
          </w:p>
          <w:p w:rsidR="00CB5228" w:rsidRDefault="00CB5228" w:rsidP="00365A55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经理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总 监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存在的问题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处理</w:t>
            </w:r>
          </w:p>
          <w:p w:rsidR="00CB5228" w:rsidRDefault="00CB5228" w:rsidP="00365A55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意见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检查</w:t>
            </w:r>
          </w:p>
          <w:p w:rsidR="00CB5228" w:rsidRDefault="00CB5228" w:rsidP="00365A55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日期</w:t>
            </w:r>
          </w:p>
        </w:tc>
      </w:tr>
      <w:tr w:rsidR="00CB5228" w:rsidTr="00365A55">
        <w:trPr>
          <w:trHeight w:val="763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建设：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湖南惠天然投资发展有限公司</w:t>
            </w:r>
          </w:p>
          <w:p w:rsidR="00CB5228" w:rsidRDefault="00CB5228" w:rsidP="00365A55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监理：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株洲建设监理咨询有限责任公司</w:t>
            </w:r>
          </w:p>
          <w:p w:rsidR="00CB5228" w:rsidRPr="00F872B3" w:rsidRDefault="00CB5228" w:rsidP="00365A55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施工：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五矿二十三冶集团第二工程有限公司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szCs w:val="21"/>
              </w:rPr>
              <w:t>中央小镇DE区、高层区1、2、5、10、14、15#栋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主体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武 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迪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元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刘恒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60" w:lineRule="exact"/>
              <w:rPr>
                <w:rFonts w:ascii="仿宋_GB2312" w:eastAsia="仿宋_GB2312" w:hint="eastAsia"/>
                <w:sz w:val="32"/>
                <w:szCs w:val="32"/>
                <w:u w:val="single"/>
              </w:rPr>
            </w:pPr>
            <w:r>
              <w:rPr>
                <w:rFonts w:ascii="黑体" w:eastAsia="黑体" w:hAnsi="宋体" w:hint="eastAsia"/>
                <w:b/>
                <w:bCs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 xml:space="preserve"> 一、行为方面</w:t>
            </w:r>
          </w:p>
          <w:p w:rsidR="00CB5228" w:rsidRDefault="00CB5228" w:rsidP="00365A55">
            <w:pPr>
              <w:spacing w:line="26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1.未提供项目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部关键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岗位人员安全员任春林、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质量员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李露佳、施工员刘韧的劳动合同和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社保证明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。                            </w:t>
            </w:r>
          </w:p>
          <w:p w:rsidR="00CB5228" w:rsidRDefault="00CB5228" w:rsidP="00365A55">
            <w:pPr>
              <w:spacing w:line="26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2.监理单位未及时组织高层区13、14、15#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栋基础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专项验收工作。                                          </w:t>
            </w:r>
          </w:p>
          <w:p w:rsidR="00CB5228" w:rsidRDefault="00CB5228" w:rsidP="00365A55">
            <w:pPr>
              <w:spacing w:line="26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3.施工单位未执行DBJ43/306-2014住宅工程质量通病防治技术规程并实现样板引路工作。                    </w:t>
            </w:r>
          </w:p>
          <w:p w:rsidR="00CB5228" w:rsidRDefault="00CB5228" w:rsidP="00365A55">
            <w:pPr>
              <w:spacing w:line="26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4.施工现场重大危险源适时监控、检查不到位。    </w:t>
            </w:r>
          </w:p>
          <w:p w:rsidR="00CB5228" w:rsidRDefault="00CB5228" w:rsidP="00365A55">
            <w:pPr>
              <w:spacing w:line="26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5.10#栋塔吊未及时进行检测、签发合格证进行联合验收。                                                 </w:t>
            </w:r>
          </w:p>
          <w:p w:rsidR="00CB5228" w:rsidRDefault="00CB5228" w:rsidP="00365A55">
            <w:pPr>
              <w:spacing w:line="26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6.监理单位对施工现场安全隐患未及时组织整改落实。对重大危险源适时监控不到位。                           </w:t>
            </w:r>
          </w:p>
          <w:p w:rsidR="00CB5228" w:rsidRDefault="00CB5228" w:rsidP="00365A55">
            <w:pPr>
              <w:spacing w:line="26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7.建设单位未按要求对高边坡进行专项设计和采取有效安全防护措施。</w:t>
            </w:r>
          </w:p>
          <w:p w:rsidR="00CB5228" w:rsidRDefault="00CB5228" w:rsidP="00365A55">
            <w:pPr>
              <w:spacing w:line="260" w:lineRule="exact"/>
              <w:ind w:firstLine="405"/>
              <w:rPr>
                <w:rFonts w:ascii="仿宋" w:eastAsia="仿宋" w:hAnsi="仿宋" w:cs="仿宋" w:hint="eastAsia"/>
                <w:sz w:val="32"/>
                <w:szCs w:val="32"/>
                <w:u w:val="single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二、实体方面</w:t>
            </w:r>
          </w:p>
          <w:p w:rsidR="00CB5228" w:rsidRDefault="00CB5228" w:rsidP="00365A55">
            <w:pPr>
              <w:spacing w:line="26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（一）工程质量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      </w:t>
            </w:r>
          </w:p>
          <w:p w:rsidR="00CB5228" w:rsidRDefault="00CB5228" w:rsidP="00365A55">
            <w:pPr>
              <w:spacing w:line="26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1.13栋标准一层楼梯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施工缝留设不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规范，同条件试块未留设在取样区。                                                         </w:t>
            </w:r>
          </w:p>
          <w:p w:rsidR="00CB5228" w:rsidRDefault="00CB5228" w:rsidP="00365A55">
            <w:pPr>
              <w:spacing w:line="26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2.14栋卫生间防水翻边未与主体结构同时浇捣。   </w:t>
            </w:r>
          </w:p>
          <w:p w:rsidR="00CB5228" w:rsidRDefault="00CB5228" w:rsidP="00365A55">
            <w:pPr>
              <w:spacing w:line="26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3.14栋有抗震设计要求的竖向结构，箍筋两个末端未设置135°弯钩。                                                 </w:t>
            </w:r>
          </w:p>
          <w:p w:rsidR="00CB5228" w:rsidRDefault="00CB5228" w:rsidP="00365A55">
            <w:pPr>
              <w:spacing w:line="26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 xml:space="preserve">（二）安全生产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                </w:t>
            </w:r>
          </w:p>
          <w:p w:rsidR="00CB5228" w:rsidRPr="00EE3238" w:rsidRDefault="00CB5228" w:rsidP="00365A55">
            <w:pPr>
              <w:spacing w:line="260" w:lineRule="exact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 w:rsidRPr="00EE3238"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 1.14、15#栋悬挑脚手架部分悬挑型钢超长未采取加强措施。                                                     </w:t>
            </w:r>
          </w:p>
          <w:p w:rsidR="00CB5228" w:rsidRDefault="00CB5228" w:rsidP="00365A55">
            <w:pPr>
              <w:spacing w:line="260" w:lineRule="exact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u w:val="single"/>
              </w:rPr>
            </w:pPr>
            <w:r w:rsidRPr="00EE3238"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   2.悬挑卸料平台悬挑型钢卡环预埋不符合要求。        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         </w:t>
            </w: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u w:val="single"/>
              </w:rPr>
              <w:t xml:space="preserve">              </w:t>
            </w:r>
          </w:p>
          <w:p w:rsidR="00CB5228" w:rsidRDefault="00CB5228" w:rsidP="00365A55">
            <w:pPr>
              <w:spacing w:line="26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3.基础、基坑、边坡多处出现塌方现象。             </w:t>
            </w:r>
          </w:p>
          <w:p w:rsidR="00CB5228" w:rsidRDefault="00CB5228" w:rsidP="00365A55">
            <w:pPr>
              <w:spacing w:line="26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4.支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模架未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按方案搭设，部分顶部自由高度超长未设水平拉杆，楼梯间立杆部分悬空搭设。                                        </w:t>
            </w:r>
          </w:p>
          <w:p w:rsidR="00CB5228" w:rsidRDefault="00CB5228" w:rsidP="00365A55">
            <w:pPr>
              <w:spacing w:line="26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5.施工用电未设置总配电房，三级配电两级保护不符合要求，线路私搭乱接、拖地严重。                                           </w:t>
            </w:r>
          </w:p>
          <w:p w:rsidR="00CB5228" w:rsidRDefault="00CB5228" w:rsidP="00365A55">
            <w:pPr>
              <w:spacing w:line="260" w:lineRule="exact"/>
              <w:rPr>
                <w:rFonts w:cs="宋体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6.人工挖孔桩、上下通道作业层防护措施不到位。                                                   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限期整改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pacing w:val="-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20"/>
                <w:szCs w:val="21"/>
              </w:rPr>
              <w:t>11.26</w:t>
            </w:r>
          </w:p>
        </w:tc>
      </w:tr>
    </w:tbl>
    <w:p w:rsidR="00CB5228" w:rsidRDefault="00CB5228" w:rsidP="00CB5228">
      <w:pPr>
        <w:tabs>
          <w:tab w:val="left" w:pos="10440"/>
          <w:tab w:val="left" w:pos="10620"/>
          <w:tab w:val="left" w:pos="10800"/>
        </w:tabs>
        <w:spacing w:line="52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lastRenderedPageBreak/>
        <w:t>2018年四季度质量安全督查记录表</w:t>
      </w:r>
    </w:p>
    <w:tbl>
      <w:tblPr>
        <w:tblpPr w:leftFromText="180" w:rightFromText="180" w:vertAnchor="text" w:horzAnchor="margin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3735"/>
        <w:gridCol w:w="686"/>
        <w:gridCol w:w="687"/>
        <w:gridCol w:w="687"/>
        <w:gridCol w:w="687"/>
        <w:gridCol w:w="6130"/>
        <w:gridCol w:w="780"/>
        <w:gridCol w:w="648"/>
      </w:tblGrid>
      <w:tr w:rsidR="00CB5228" w:rsidTr="00365A55">
        <w:trPr>
          <w:trHeight w:val="58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责任单位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工程</w:t>
            </w:r>
          </w:p>
          <w:p w:rsidR="00CB5228" w:rsidRDefault="00CB5228" w:rsidP="00365A55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工程</w:t>
            </w:r>
          </w:p>
          <w:p w:rsidR="00CB5228" w:rsidRDefault="00CB5228" w:rsidP="00365A55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进度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</w:t>
            </w:r>
          </w:p>
          <w:p w:rsidR="00CB5228" w:rsidRDefault="00CB5228" w:rsidP="00365A55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经理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总 监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存在的问题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处理</w:t>
            </w:r>
          </w:p>
          <w:p w:rsidR="00CB5228" w:rsidRDefault="00CB5228" w:rsidP="00365A55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意见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检查</w:t>
            </w:r>
          </w:p>
          <w:p w:rsidR="00CB5228" w:rsidRDefault="00CB5228" w:rsidP="00365A55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日期</w:t>
            </w:r>
          </w:p>
        </w:tc>
      </w:tr>
      <w:tr w:rsidR="00CB5228" w:rsidTr="00365A55">
        <w:trPr>
          <w:trHeight w:val="73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建设：株洲顺凯利房地产开发有限公司</w:t>
            </w:r>
          </w:p>
          <w:p w:rsidR="00CB5228" w:rsidRDefault="00CB5228" w:rsidP="00365A55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监理：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株洲市新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凯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工程建设监理有限责任公司</w:t>
            </w:r>
          </w:p>
          <w:p w:rsidR="00CB5228" w:rsidRDefault="00CB5228" w:rsidP="00365A55">
            <w:pPr>
              <w:widowControl/>
              <w:spacing w:line="320" w:lineRule="exact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施工：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湖南株洲嘉宇建设工程有限公司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顺</w:t>
            </w:r>
            <w:proofErr w:type="gramStart"/>
            <w:r>
              <w:rPr>
                <w:rFonts w:ascii="宋体" w:hAnsi="宋体" w:hint="eastAsia"/>
                <w:szCs w:val="21"/>
              </w:rPr>
              <w:t>凯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公馆项目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主体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徐 良友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姜 友谊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黑体" w:eastAsia="黑体" w:hAnsi="宋体" w:hint="eastAsia"/>
                <w:b/>
                <w:bCs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一、行为方面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                </w:t>
            </w:r>
          </w:p>
          <w:p w:rsidR="00CB5228" w:rsidRDefault="00CB5228" w:rsidP="00365A55">
            <w:pPr>
              <w:spacing w:line="32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1.项目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部关键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岗位人员社保缴纳证明未更新，日期为2018年1月。                                                </w:t>
            </w:r>
          </w:p>
          <w:p w:rsidR="00CB5228" w:rsidRDefault="00CB5228" w:rsidP="00365A55">
            <w:pPr>
              <w:spacing w:line="32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2.施工现场重大危险源实施监控、检查不到位，公示内容未对照项目及实物全面公示到位。                     </w:t>
            </w:r>
          </w:p>
          <w:p w:rsidR="00CB5228" w:rsidRDefault="00CB5228" w:rsidP="00365A55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3.各级安全责任及消防安全责任不落实。                                       </w:t>
            </w:r>
            <w:r>
              <w:rPr>
                <w:rFonts w:ascii="仿宋_GB2312" w:eastAsia="仿宋_GB2312" w:hint="eastAsia"/>
                <w:szCs w:val="21"/>
              </w:rPr>
              <w:t xml:space="preserve">                </w:t>
            </w:r>
          </w:p>
          <w:p w:rsidR="00CB5228" w:rsidRDefault="00CB5228" w:rsidP="00365A55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二、实体方面</w:t>
            </w:r>
            <w:r>
              <w:rPr>
                <w:rFonts w:ascii="楷体_GB2312" w:eastAsia="楷体_GB2312" w:hAnsi="宋体" w:hint="eastAsia"/>
                <w:b/>
                <w:szCs w:val="21"/>
              </w:rPr>
              <w:t xml:space="preserve">                                  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</w:p>
          <w:p w:rsidR="00CB5228" w:rsidRDefault="00CB5228" w:rsidP="00365A55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（一）工程质量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                 </w:t>
            </w:r>
          </w:p>
          <w:p w:rsidR="00CB5228" w:rsidRDefault="00CB5228" w:rsidP="00365A55">
            <w:pPr>
              <w:spacing w:line="32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>1.6#栋18层内墙抹灰、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抗裂钢丝网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直径偏小且搭接宽度不符合住宅工程质量通病防治技术规程的要求。                                        </w:t>
            </w:r>
          </w:p>
          <w:p w:rsidR="00CB5228" w:rsidRDefault="00CB5228" w:rsidP="00365A55">
            <w:pPr>
              <w:spacing w:line="32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2.6#栋8层内墙保温留置宽度不符合要求。        </w:t>
            </w:r>
          </w:p>
          <w:p w:rsidR="00CB5228" w:rsidRDefault="00CB5228" w:rsidP="00365A55">
            <w:pPr>
              <w:spacing w:line="32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3.6#栋8层外墙抹灰、抹灰层局部超厚的地方未作加强处理（设置抗裂网）不符合要求。                      </w:t>
            </w:r>
          </w:p>
          <w:p w:rsidR="00CB5228" w:rsidRDefault="00CB5228" w:rsidP="00365A55">
            <w:pPr>
              <w:spacing w:line="32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4.6#栋屋面工程SBS防水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卷材粘铺与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女儿墙连接部位未设置凹槽不符合要求。                                                               </w:t>
            </w:r>
          </w:p>
          <w:p w:rsidR="00CB5228" w:rsidRDefault="00CB5228" w:rsidP="00365A55">
            <w:pPr>
              <w:spacing w:line="320" w:lineRule="exact"/>
              <w:ind w:firstLineChars="200" w:firstLine="422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 xml:space="preserve">（二）安全生产   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</w:t>
            </w:r>
          </w:p>
          <w:p w:rsidR="00CB5228" w:rsidRDefault="00CB5228" w:rsidP="00365A55">
            <w:pPr>
              <w:spacing w:line="32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1.屋面作业层架板未按规范要求满铺，部分作业人员未戴安全帽、高边坡部位未设安全警示标志，防护措施不到位。                                                 </w:t>
            </w:r>
          </w:p>
          <w:p w:rsidR="00CB5228" w:rsidRDefault="00CB5228" w:rsidP="00365A55">
            <w:pPr>
              <w:spacing w:line="32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2.特种作业人员上岗核查不到位，一位焊工无证上岗。                                            </w:t>
            </w:r>
          </w:p>
          <w:p w:rsidR="00CB5228" w:rsidRDefault="00CB5228" w:rsidP="00365A55">
            <w:pPr>
              <w:spacing w:line="32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3.起重设备未按要求进行维护保养。                     </w:t>
            </w:r>
          </w:p>
          <w:p w:rsidR="00CB5228" w:rsidRDefault="00CB5228" w:rsidP="00365A55">
            <w:pPr>
              <w:spacing w:line="32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4.施工现场文明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施工较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混乱，部分裸露土方未按要求覆盖到位，材料乱堆乱放。                                                    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限期整改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320" w:lineRule="exact"/>
              <w:rPr>
                <w:rFonts w:ascii="宋体" w:hAnsi="宋体" w:hint="eastAsia"/>
                <w:color w:val="000000"/>
                <w:spacing w:val="-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20"/>
                <w:szCs w:val="21"/>
              </w:rPr>
              <w:t>11.27</w:t>
            </w:r>
          </w:p>
        </w:tc>
      </w:tr>
    </w:tbl>
    <w:p w:rsidR="00CB5228" w:rsidRDefault="00CB5228" w:rsidP="00CB5228">
      <w:pPr>
        <w:tabs>
          <w:tab w:val="left" w:pos="10440"/>
          <w:tab w:val="left" w:pos="10620"/>
          <w:tab w:val="left" w:pos="10800"/>
        </w:tabs>
        <w:spacing w:line="52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lastRenderedPageBreak/>
        <w:t>2018年四季度质量安全督查记录表</w:t>
      </w:r>
    </w:p>
    <w:tbl>
      <w:tblPr>
        <w:tblpPr w:leftFromText="180" w:rightFromText="180" w:vertAnchor="text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4"/>
        <w:gridCol w:w="3797"/>
        <w:gridCol w:w="686"/>
        <w:gridCol w:w="687"/>
        <w:gridCol w:w="687"/>
        <w:gridCol w:w="687"/>
        <w:gridCol w:w="6132"/>
        <w:gridCol w:w="780"/>
        <w:gridCol w:w="675"/>
      </w:tblGrid>
      <w:tr w:rsidR="00CB5228" w:rsidTr="00365A55">
        <w:trPr>
          <w:trHeight w:val="46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责任单位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工程</w:t>
            </w:r>
          </w:p>
          <w:p w:rsidR="00CB5228" w:rsidRDefault="00CB5228" w:rsidP="00365A55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工程</w:t>
            </w:r>
          </w:p>
          <w:p w:rsidR="00CB5228" w:rsidRDefault="00CB5228" w:rsidP="00365A55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进度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</w:t>
            </w:r>
          </w:p>
          <w:p w:rsidR="00CB5228" w:rsidRDefault="00CB5228" w:rsidP="00365A55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经理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监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存在的问题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处理</w:t>
            </w:r>
          </w:p>
          <w:p w:rsidR="00CB5228" w:rsidRDefault="00CB5228" w:rsidP="00365A55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2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检查</w:t>
            </w:r>
          </w:p>
          <w:p w:rsidR="00CB5228" w:rsidRDefault="00CB5228" w:rsidP="00365A55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日期</w:t>
            </w:r>
          </w:p>
        </w:tc>
      </w:tr>
      <w:tr w:rsidR="00CB5228" w:rsidTr="00365A55">
        <w:trPr>
          <w:trHeight w:val="737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建设：株洲鼎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渌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房地产开发有限公司</w:t>
            </w:r>
          </w:p>
          <w:p w:rsidR="00CB5228" w:rsidRDefault="00CB5228" w:rsidP="00365A55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监理：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湖南工大项目管理有限公司</w:t>
            </w:r>
          </w:p>
          <w:p w:rsidR="00CB5228" w:rsidRDefault="00CB5228" w:rsidP="00365A55">
            <w:pPr>
              <w:widowControl/>
              <w:spacing w:line="360" w:lineRule="exact"/>
              <w:ind w:left="630" w:hangingChars="300" w:hanging="630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施工：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五矿二十三冶建设集团有限公司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美的梧桐庄园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主体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崔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 xml:space="preserve"> 劲松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张 碧波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20" w:lineRule="exact"/>
              <w:ind w:left="525"/>
              <w:rPr>
                <w:rFonts w:ascii="仿宋_GB2312" w:eastAsia="仿宋_GB2312" w:hint="eastAsia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一、行为方面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 xml:space="preserve">  </w:t>
            </w:r>
          </w:p>
          <w:p w:rsidR="00CB5228" w:rsidRDefault="00CB5228" w:rsidP="00365A55">
            <w:pPr>
              <w:spacing w:line="22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施工项目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部关键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岗位人员中安全员郑国清、施工员袁辉的劳动合同未提供。                                                </w:t>
            </w:r>
          </w:p>
          <w:p w:rsidR="00CB5228" w:rsidRDefault="00CB5228" w:rsidP="00365A55">
            <w:pPr>
              <w:spacing w:line="22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2.监理单位未及时组织基础分部工程验收工作。                                                 </w:t>
            </w:r>
          </w:p>
          <w:p w:rsidR="00CB5228" w:rsidRDefault="00CB5228" w:rsidP="00365A55">
            <w:pPr>
              <w:spacing w:line="22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3.2#塔吊顶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升加节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作业，施工、监理、安装单位无安全管理人员进行监控和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旁站且周边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未设安全警示标志、未隔离施工区域。                                  </w:t>
            </w:r>
          </w:p>
          <w:p w:rsidR="00CB5228" w:rsidRDefault="00CB5228" w:rsidP="00365A55">
            <w:pPr>
              <w:spacing w:line="22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4.安全专项验收未及时真实的实施、执行，特种作业人员未持证上岗。 </w:t>
            </w:r>
          </w:p>
          <w:p w:rsidR="00CB5228" w:rsidRDefault="00CB5228" w:rsidP="00365A55">
            <w:pPr>
              <w:spacing w:line="2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二、实体方面</w:t>
            </w:r>
            <w:r>
              <w:rPr>
                <w:rFonts w:ascii="楷体_GB2312" w:eastAsia="楷体_GB2312" w:hAnsi="宋体" w:hint="eastAsia"/>
                <w:b/>
                <w:szCs w:val="21"/>
              </w:rPr>
              <w:t xml:space="preserve">                                  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</w:p>
          <w:p w:rsidR="00CB5228" w:rsidRDefault="00CB5228" w:rsidP="00365A55">
            <w:pPr>
              <w:spacing w:line="220" w:lineRule="exact"/>
              <w:rPr>
                <w:rFonts w:ascii="楷体" w:eastAsia="楷体" w:hAnsi="楷体" w:cs="楷体" w:hint="eastAsia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（一）工程质量</w:t>
            </w:r>
          </w:p>
          <w:p w:rsidR="00CB5228" w:rsidRDefault="00CB5228" w:rsidP="00365A55">
            <w:pPr>
              <w:spacing w:line="22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1.钢筋露天堆放无防雨措施，现场钢筋锈蚀较为严重。                                      </w:t>
            </w:r>
          </w:p>
          <w:p w:rsidR="00CB5228" w:rsidRDefault="00CB5228" w:rsidP="00365A55">
            <w:pPr>
              <w:spacing w:line="22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2.1#、5#栋楼梯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施工缝留设不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规范。5#栋剪力墙定位钢筋设置不到位，纵筋轴线偏位较为严重。                                                </w:t>
            </w:r>
          </w:p>
          <w:p w:rsidR="00CB5228" w:rsidRDefault="00CB5228" w:rsidP="00365A55">
            <w:pPr>
              <w:spacing w:line="22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3.5、6、7、8#栋卫生间防水翻边未与主体结构同时浇筑，不符合住宅工程质量常见通病防治技术规程要求。                                                   </w:t>
            </w:r>
          </w:p>
          <w:p w:rsidR="00CB5228" w:rsidRDefault="00CB5228" w:rsidP="00365A55">
            <w:pPr>
              <w:spacing w:line="22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4.7#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栋标准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一层剪力墙混凝土外观质量存在烂根、蜂窝、麻面等质量缺陷。                                    </w:t>
            </w:r>
          </w:p>
          <w:p w:rsidR="00CB5228" w:rsidRDefault="00CB5228" w:rsidP="00365A55">
            <w:pPr>
              <w:spacing w:line="22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5.施工现场标准养护箱形同虚设，未开启、未工作，不符合要求。             </w:t>
            </w:r>
          </w:p>
          <w:p w:rsidR="00CB5228" w:rsidRDefault="00CB5228" w:rsidP="00365A55">
            <w:pPr>
              <w:spacing w:line="220" w:lineRule="exact"/>
              <w:ind w:left="315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（二）安全生产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</w:p>
          <w:p w:rsidR="00CB5228" w:rsidRDefault="00CB5228" w:rsidP="00365A55">
            <w:pPr>
              <w:spacing w:line="22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1.2#栋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钢筋棚处电缆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线头裸露且带电，未及时采取措施（现场作业人员有人触电，但未造成事故），施工现场电缆线乱接乱搭、拖地严重。                               </w:t>
            </w:r>
          </w:p>
          <w:p w:rsidR="00CB5228" w:rsidRDefault="00CB5228" w:rsidP="00365A55">
            <w:pPr>
              <w:spacing w:line="22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2.1#栋悬挑脚手架悬挑型钢设置在悬挑构件上未经原设计单位复核，也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无加强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措施，上部施工至三层，部分拉锁未固定，悬挑卸料平台部分拉索未受力。                          </w:t>
            </w:r>
          </w:p>
          <w:p w:rsidR="00CB5228" w:rsidRDefault="00CB5228" w:rsidP="00365A55">
            <w:pPr>
              <w:spacing w:line="22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3.支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模架未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按专项施工方案搭设，顶部自由高度超高未设水平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连系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杆，部分顶托超长使用。                                             </w:t>
            </w:r>
          </w:p>
          <w:p w:rsidR="00CB5228" w:rsidRDefault="00CB5228" w:rsidP="00365A55">
            <w:pPr>
              <w:spacing w:line="220" w:lineRule="exact"/>
              <w:ind w:firstLineChars="200" w:firstLine="420"/>
              <w:rPr>
                <w:rFonts w:ascii="仿宋" w:eastAsia="仿宋" w:hAnsi="仿宋" w:cs="仿宋" w:hint="eastAsia"/>
                <w:sz w:val="32"/>
                <w:szCs w:val="32"/>
                <w:u w:val="single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4.文明施工：施工现场部分场地未硬化到位，材料乱堆乱放，部分裸露土方未覆盖到位。</w:t>
            </w:r>
          </w:p>
          <w:p w:rsidR="00CB5228" w:rsidRDefault="00CB5228" w:rsidP="00365A55">
            <w:pPr>
              <w:spacing w:line="22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5.“四口”临边平台防护不到位，作业层通道口防护不到位，外脚手架与建筑物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间距超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规范要求，防护措施不到位。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限期</w:t>
            </w:r>
          </w:p>
          <w:p w:rsidR="00CB5228" w:rsidRDefault="00CB5228" w:rsidP="00365A5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整改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宋体" w:hint="eastAsia"/>
                <w:color w:val="000000"/>
                <w:spacing w:val="-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szCs w:val="21"/>
              </w:rPr>
              <w:t>11.27</w:t>
            </w:r>
          </w:p>
        </w:tc>
      </w:tr>
    </w:tbl>
    <w:p w:rsidR="00CB5228" w:rsidRDefault="00CB5228" w:rsidP="00CB5228">
      <w:pPr>
        <w:tabs>
          <w:tab w:val="left" w:pos="10440"/>
          <w:tab w:val="left" w:pos="10620"/>
          <w:tab w:val="left" w:pos="10800"/>
        </w:tabs>
        <w:spacing w:line="360" w:lineRule="exact"/>
        <w:rPr>
          <w:rFonts w:ascii="黑体" w:eastAsia="黑体" w:hint="eastAsia"/>
          <w:b/>
          <w:bCs/>
          <w:color w:val="000000"/>
          <w:sz w:val="32"/>
          <w:szCs w:val="32"/>
        </w:rPr>
      </w:pPr>
    </w:p>
    <w:p w:rsidR="00CB5228" w:rsidRDefault="00CB5228" w:rsidP="00CB5228">
      <w:pPr>
        <w:tabs>
          <w:tab w:val="left" w:pos="10440"/>
          <w:tab w:val="left" w:pos="10620"/>
          <w:tab w:val="left" w:pos="10800"/>
        </w:tabs>
        <w:spacing w:line="36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  <w:sectPr w:rsidR="00CB5228" w:rsidSect="00A45055">
          <w:pgSz w:w="16838" w:h="11906" w:orient="landscape"/>
          <w:pgMar w:top="1418" w:right="1304" w:bottom="1418" w:left="1304" w:header="851" w:footer="992" w:gutter="0"/>
          <w:pgNumType w:fmt="numberInDash"/>
          <w:cols w:space="720"/>
          <w:docGrid w:type="linesAndChars" w:linePitch="312"/>
        </w:sectPr>
      </w:pPr>
    </w:p>
    <w:p w:rsidR="00CB5228" w:rsidRDefault="00CB5228" w:rsidP="00CB5228">
      <w:pPr>
        <w:tabs>
          <w:tab w:val="left" w:pos="10440"/>
          <w:tab w:val="left" w:pos="10620"/>
          <w:tab w:val="left" w:pos="10800"/>
        </w:tabs>
        <w:spacing w:line="36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lastRenderedPageBreak/>
        <w:t>2018年四季度质量安全督查记录表</w:t>
      </w:r>
    </w:p>
    <w:p w:rsidR="00CB5228" w:rsidRDefault="00CB5228" w:rsidP="00CB5228">
      <w:pPr>
        <w:tabs>
          <w:tab w:val="left" w:pos="10440"/>
          <w:tab w:val="left" w:pos="10620"/>
          <w:tab w:val="left" w:pos="10800"/>
        </w:tabs>
        <w:spacing w:line="120" w:lineRule="exact"/>
        <w:rPr>
          <w:rFonts w:ascii="楷体_GB2312" w:eastAsia="楷体_GB2312" w:hint="eastAsia"/>
          <w:b/>
          <w:color w:val="000000"/>
          <w:sz w:val="32"/>
          <w:szCs w:val="32"/>
        </w:rPr>
      </w:pPr>
    </w:p>
    <w:tbl>
      <w:tblPr>
        <w:tblpPr w:leftFromText="180" w:rightFromText="180" w:vertAnchor="text" w:horzAnchor="margin" w:tblpY="89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3733"/>
        <w:gridCol w:w="686"/>
        <w:gridCol w:w="687"/>
        <w:gridCol w:w="687"/>
        <w:gridCol w:w="687"/>
        <w:gridCol w:w="6132"/>
        <w:gridCol w:w="780"/>
        <w:gridCol w:w="648"/>
      </w:tblGrid>
      <w:tr w:rsidR="00CB5228" w:rsidTr="00365A55">
        <w:trPr>
          <w:trHeight w:val="4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序号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责任单位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工程</w:t>
            </w:r>
          </w:p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名称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工程</w:t>
            </w:r>
          </w:p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进度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项目</w:t>
            </w:r>
          </w:p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经理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总 监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存在的问题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处理</w:t>
            </w:r>
          </w:p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意见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检查</w:t>
            </w:r>
          </w:p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日期</w:t>
            </w:r>
          </w:p>
        </w:tc>
      </w:tr>
      <w:tr w:rsidR="00CB5228" w:rsidTr="00365A55">
        <w:trPr>
          <w:trHeight w:val="854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widowControl/>
              <w:spacing w:line="400" w:lineRule="exact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建设：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株洲上景房地产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开发有限公司</w:t>
            </w:r>
          </w:p>
          <w:p w:rsidR="00CB5228" w:rsidRDefault="00CB5228" w:rsidP="00365A55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监理：株洲建设监理咨询有限责任公司</w:t>
            </w:r>
          </w:p>
          <w:p w:rsidR="00CB5228" w:rsidRDefault="00CB5228" w:rsidP="00365A55">
            <w:pPr>
              <w:widowControl/>
              <w:spacing w:line="360" w:lineRule="exact"/>
              <w:ind w:left="630" w:hangingChars="300" w:hanging="630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施工：浙江中一建设有限公司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上景领秀时代</w:t>
            </w:r>
            <w:proofErr w:type="gramEnd"/>
            <w:r>
              <w:rPr>
                <w:rFonts w:ascii="宋体" w:hAnsi="宋体" w:hint="eastAsia"/>
                <w:szCs w:val="21"/>
              </w:rPr>
              <w:t>1、10#</w:t>
            </w:r>
            <w:proofErr w:type="gramStart"/>
            <w:r>
              <w:rPr>
                <w:rFonts w:ascii="宋体" w:hAnsi="宋体" w:hint="eastAsia"/>
                <w:szCs w:val="21"/>
              </w:rPr>
              <w:t>栋及</w:t>
            </w:r>
            <w:r w:rsidRPr="00A76E64">
              <w:rPr>
                <w:rFonts w:ascii="宋体" w:hAnsi="宋体" w:hint="eastAsia"/>
                <w:spacing w:val="-30"/>
                <w:szCs w:val="21"/>
              </w:rPr>
              <w:t>17、18、28、29、</w:t>
            </w:r>
            <w:r>
              <w:rPr>
                <w:rFonts w:ascii="宋体" w:hAnsi="宋体" w:hint="eastAsia"/>
                <w:szCs w:val="21"/>
              </w:rPr>
              <w:t>30</w:t>
            </w:r>
            <w:proofErr w:type="gramEnd"/>
            <w:r>
              <w:rPr>
                <w:rFonts w:ascii="宋体" w:hAnsi="宋体" w:hint="eastAsia"/>
                <w:szCs w:val="21"/>
              </w:rPr>
              <w:t>#栋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主体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杨琦</w:t>
            </w:r>
            <w:proofErr w:type="gramEnd"/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40" w:lineRule="exact"/>
              <w:ind w:firstLineChars="196" w:firstLine="413"/>
              <w:rPr>
                <w:rFonts w:ascii="仿宋_GB2312" w:eastAsia="仿宋_GB2312" w:hint="eastAsia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一、行为方面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CB5228" w:rsidRDefault="00CB5228" w:rsidP="00365A55">
            <w:pPr>
              <w:spacing w:line="24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1.施工项目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部关键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岗位人员王航锋、童维斌、朱洪海、胡志欣、胡利兰的劳动合同未提供。                                                </w:t>
            </w:r>
          </w:p>
          <w:p w:rsidR="00CB5228" w:rsidRDefault="00CB5228" w:rsidP="00365A55">
            <w:pPr>
              <w:spacing w:line="24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2.重大危险源公示牌公示内容与各项目名录及实体未按要求</w:t>
            </w:r>
            <w:r w:rsidRPr="00451271">
              <w:rPr>
                <w:rFonts w:ascii="仿宋" w:eastAsia="仿宋" w:hAnsi="仿宋" w:cs="仿宋" w:hint="eastAsia"/>
                <w:spacing w:val="-10"/>
                <w:szCs w:val="21"/>
              </w:rPr>
              <w:t xml:space="preserve">进行公示、未设置重大危险源动态公示牌，关键岗位人员履职情况差。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                </w:t>
            </w:r>
          </w:p>
          <w:p w:rsidR="00CB5228" w:rsidRDefault="00CB5228" w:rsidP="00365A5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3.工程质量安全提升行动、质量样板引路工作未及时落实。                                                                                        </w:t>
            </w:r>
          </w:p>
          <w:p w:rsidR="00CB5228" w:rsidRDefault="00CB5228" w:rsidP="00365A55">
            <w:pPr>
              <w:spacing w:line="24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4.“</w:t>
            </w:r>
            <w:proofErr w:type="gramStart"/>
            <w:r w:rsidRPr="00451271">
              <w:rPr>
                <w:rFonts w:ascii="仿宋" w:eastAsia="仿宋" w:hAnsi="仿宋" w:cs="仿宋" w:hint="eastAsia"/>
                <w:spacing w:val="-4"/>
                <w:szCs w:val="21"/>
              </w:rPr>
              <w:t>一</w:t>
            </w:r>
            <w:proofErr w:type="gramEnd"/>
            <w:r w:rsidRPr="00451271">
              <w:rPr>
                <w:rFonts w:ascii="仿宋" w:eastAsia="仿宋" w:hAnsi="仿宋" w:cs="仿宋" w:hint="eastAsia"/>
                <w:spacing w:val="-4"/>
                <w:szCs w:val="21"/>
              </w:rPr>
              <w:t xml:space="preserve">单四制”工作未落实，重大安全隐患未及时下发交办单。     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          </w:t>
            </w:r>
          </w:p>
          <w:p w:rsidR="00CB5228" w:rsidRDefault="00CB5228" w:rsidP="00365A55">
            <w:pPr>
              <w:spacing w:line="24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5.扬尘防治、企业安全生产责任年、高层建筑消防安全、特种作业人员专项整治等工作未落实到位。                                 </w:t>
            </w:r>
          </w:p>
          <w:p w:rsidR="00CB5228" w:rsidRDefault="00CB5228" w:rsidP="00365A55">
            <w:pPr>
              <w:spacing w:line="24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6.监理单位对安全专项方案审查把关不严，方案针对性不强且错误未及时提出。                                                            </w:t>
            </w:r>
          </w:p>
          <w:p w:rsidR="00CB5228" w:rsidRDefault="00CB5228" w:rsidP="00365A55">
            <w:pPr>
              <w:spacing w:line="24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7.工程款、材料设备采购、租赁支付凭证未提供。                                            </w:t>
            </w:r>
          </w:p>
          <w:p w:rsidR="00CB5228" w:rsidRDefault="00CB5228" w:rsidP="00365A55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二、实体方面</w:t>
            </w:r>
            <w:r>
              <w:rPr>
                <w:rFonts w:ascii="楷体_GB2312" w:eastAsia="楷体_GB2312" w:hAnsi="宋体" w:hint="eastAsia"/>
                <w:b/>
                <w:szCs w:val="21"/>
              </w:rPr>
              <w:t xml:space="preserve">                                  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</w:p>
          <w:p w:rsidR="00CB5228" w:rsidRDefault="00CB5228" w:rsidP="00365A55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（一）工程质量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                </w:t>
            </w:r>
          </w:p>
          <w:p w:rsidR="00CB5228" w:rsidRDefault="00CB5228" w:rsidP="00365A55">
            <w:pPr>
              <w:spacing w:line="24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1.混凝土工程：现浇构件存在缺棱掉角、轴线偏移、蜂窝、</w:t>
            </w:r>
          </w:p>
          <w:p w:rsidR="00CB5228" w:rsidRDefault="00CB5228" w:rsidP="00365A5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露筋、开裂（地下室顶板、剪力墙）等严重质量缺陷，构件处楼层施工缝接口在上部结构浇筑前未设置砂浆；18#栋阳台与相邻客厅高差控制不严，厨房及烟道防水翻边未与主体结构同时浇筑。</w:t>
            </w:r>
          </w:p>
          <w:p w:rsidR="00CB5228" w:rsidRDefault="00CB5228" w:rsidP="00365A55">
            <w:pPr>
              <w:spacing w:line="24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2.钢筋工程：剪力墙及边缘构件水平箍筋未全部采用135°弯沟，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保护层垫块设置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不规范。</w:t>
            </w:r>
          </w:p>
          <w:p w:rsidR="00CB5228" w:rsidRDefault="00CB5228" w:rsidP="00365A55">
            <w:pPr>
              <w:spacing w:line="24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3.楼梯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施工留设不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规范、接口疏松不平。</w:t>
            </w:r>
          </w:p>
          <w:p w:rsidR="00CB5228" w:rsidRPr="00580285" w:rsidRDefault="00CB5228" w:rsidP="00365A55">
            <w:pPr>
              <w:spacing w:line="240" w:lineRule="exact"/>
              <w:ind w:firstLineChars="200" w:firstLine="420"/>
              <w:rPr>
                <w:rFonts w:ascii="宋体" w:hAnsi="宋体" w:cs="仿宋" w:hint="eastAsia"/>
                <w:szCs w:val="21"/>
              </w:rPr>
            </w:pPr>
            <w:r w:rsidRPr="00580285">
              <w:rPr>
                <w:rFonts w:ascii="宋体" w:hAnsi="宋体" w:cs="仿宋" w:hint="eastAsia"/>
                <w:szCs w:val="21"/>
              </w:rPr>
              <w:t>4.混凝土同</w:t>
            </w:r>
            <w:proofErr w:type="gramStart"/>
            <w:r w:rsidRPr="00580285">
              <w:rPr>
                <w:rFonts w:ascii="宋体" w:hAnsi="宋体" w:cs="仿宋" w:hint="eastAsia"/>
                <w:szCs w:val="21"/>
              </w:rPr>
              <w:t>养试块未</w:t>
            </w:r>
            <w:proofErr w:type="gramEnd"/>
            <w:r w:rsidRPr="00580285">
              <w:rPr>
                <w:rFonts w:ascii="宋体" w:hAnsi="宋体" w:cs="仿宋" w:hint="eastAsia"/>
                <w:szCs w:val="21"/>
              </w:rPr>
              <w:t>留置在</w:t>
            </w:r>
            <w:r w:rsidRPr="00580285">
              <w:rPr>
                <w:rFonts w:ascii="宋体" w:hAnsi="宋体" w:cs="仿宋" w:hint="eastAsia"/>
                <w:color w:val="000000"/>
                <w:szCs w:val="21"/>
              </w:rPr>
              <w:t>靠近相应结构构件的适当位置</w:t>
            </w:r>
            <w:r>
              <w:rPr>
                <w:rFonts w:ascii="宋体" w:hAnsi="宋体" w:cs="仿宋" w:hint="eastAsia"/>
                <w:color w:val="000000"/>
                <w:szCs w:val="21"/>
              </w:rPr>
              <w:t>。</w:t>
            </w:r>
          </w:p>
          <w:p w:rsidR="00CB5228" w:rsidRDefault="00CB5228" w:rsidP="00365A55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（二）安全生产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                 </w:t>
            </w:r>
          </w:p>
          <w:p w:rsidR="00CB5228" w:rsidRDefault="00CB5228" w:rsidP="00365A55">
            <w:pPr>
              <w:spacing w:line="24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1.28、29栋违规冒险在高压线下施工，特别是采用汽车吊超出高压线高度，存在严重安全隐患。</w:t>
            </w:r>
          </w:p>
          <w:p w:rsidR="00CB5228" w:rsidRDefault="00CB5228" w:rsidP="00365A55">
            <w:pPr>
              <w:spacing w:line="24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2.18#栋楼梯间悬挑脚手架支设在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梯断边梁上无加强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处理措施，悬挑支点处采用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木垫块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。                          </w:t>
            </w:r>
          </w:p>
          <w:p w:rsidR="00CB5228" w:rsidRDefault="00CB5228" w:rsidP="00365A5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3.支模架搭设混乱，大部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分立杆只设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一道水平拉杆，立杆不垂直，顶托超长使用。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后浇带支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模体系未单独搭设，钢管、扣件无实测实量及称重数据。                                         </w:t>
            </w:r>
          </w:p>
          <w:p w:rsidR="00CB5228" w:rsidRDefault="00CB5228" w:rsidP="00365A5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4.“四口”临边防护措施不到位，作业层楼台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边安全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通道、上下通道未进行有效防护，高压线、高边坡无警示标志。出入楼层安全通道不通畅。                             </w:t>
            </w:r>
          </w:p>
          <w:p w:rsidR="00CB5228" w:rsidRDefault="00CB5228" w:rsidP="00365A5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5.消防水源、水带不到位，灭火器配备不到位。         </w:t>
            </w:r>
          </w:p>
          <w:p w:rsidR="00CB5228" w:rsidRDefault="00CB5228" w:rsidP="00365A55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6.部分裸土未覆盖到位、材料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堆场未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硬化且堆码混乱。            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                              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   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限期</w:t>
            </w: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整改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宋体" w:hint="eastAsia"/>
                <w:color w:val="000000"/>
                <w:spacing w:val="-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szCs w:val="21"/>
              </w:rPr>
              <w:t>11.28</w:t>
            </w:r>
          </w:p>
        </w:tc>
      </w:tr>
    </w:tbl>
    <w:p w:rsidR="00CB5228" w:rsidRDefault="00CB5228" w:rsidP="00CB5228">
      <w:pPr>
        <w:tabs>
          <w:tab w:val="left" w:pos="10440"/>
          <w:tab w:val="left" w:pos="10620"/>
          <w:tab w:val="left" w:pos="10800"/>
        </w:tabs>
        <w:spacing w:line="120" w:lineRule="exact"/>
        <w:rPr>
          <w:rFonts w:ascii="楷体_GB2312" w:eastAsia="楷体_GB2312" w:hint="eastAsia"/>
          <w:b/>
          <w:color w:val="000000"/>
          <w:sz w:val="32"/>
          <w:szCs w:val="32"/>
        </w:rPr>
      </w:pPr>
    </w:p>
    <w:p w:rsidR="00CB5228" w:rsidRDefault="00CB5228" w:rsidP="00CB5228">
      <w:pPr>
        <w:tabs>
          <w:tab w:val="left" w:pos="10440"/>
          <w:tab w:val="left" w:pos="10620"/>
          <w:tab w:val="left" w:pos="10800"/>
        </w:tabs>
        <w:spacing w:line="36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  <w:sectPr w:rsidR="00CB5228" w:rsidSect="009540C8">
          <w:pgSz w:w="16838" w:h="11906" w:orient="landscape"/>
          <w:pgMar w:top="851" w:right="1304" w:bottom="1304" w:left="1304" w:header="851" w:footer="992" w:gutter="0"/>
          <w:pgNumType w:fmt="numberInDash"/>
          <w:cols w:space="720"/>
          <w:docGrid w:type="lines" w:linePitch="312"/>
        </w:sectPr>
      </w:pPr>
    </w:p>
    <w:p w:rsidR="00CB5228" w:rsidRDefault="00CB5228" w:rsidP="00CB5228">
      <w:pPr>
        <w:tabs>
          <w:tab w:val="left" w:pos="10440"/>
          <w:tab w:val="left" w:pos="10620"/>
          <w:tab w:val="left" w:pos="10800"/>
        </w:tabs>
        <w:spacing w:line="360" w:lineRule="exact"/>
        <w:jc w:val="center"/>
        <w:rPr>
          <w:rFonts w:ascii="黑体" w:eastAsia="黑体" w:hint="eastAsia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lastRenderedPageBreak/>
        <w:t>2018年四季度质量安全督查记录表</w:t>
      </w:r>
    </w:p>
    <w:tbl>
      <w:tblPr>
        <w:tblpPr w:leftFromText="180" w:rightFromText="180" w:vertAnchor="text" w:horzAnchor="margin" w:tblpY="266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3733"/>
        <w:gridCol w:w="686"/>
        <w:gridCol w:w="687"/>
        <w:gridCol w:w="687"/>
        <w:gridCol w:w="687"/>
        <w:gridCol w:w="6132"/>
        <w:gridCol w:w="780"/>
        <w:gridCol w:w="648"/>
      </w:tblGrid>
      <w:tr w:rsidR="00CB5228" w:rsidTr="00365A55">
        <w:trPr>
          <w:trHeight w:val="4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序号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责任单位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工程</w:t>
            </w:r>
          </w:p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名称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工程</w:t>
            </w:r>
          </w:p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进度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项目</w:t>
            </w:r>
          </w:p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经理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总 监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存在的问题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处理</w:t>
            </w:r>
          </w:p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意见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检查</w:t>
            </w:r>
          </w:p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日期</w:t>
            </w:r>
          </w:p>
        </w:tc>
      </w:tr>
      <w:tr w:rsidR="00CB5228" w:rsidTr="00365A55">
        <w:trPr>
          <w:trHeight w:val="728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建设：株洲湘火炬火花塞有限公司</w:t>
            </w:r>
          </w:p>
          <w:p w:rsidR="00CB5228" w:rsidRDefault="00CB5228" w:rsidP="00365A55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监理：湖南工大项目管理有限公司</w:t>
            </w:r>
          </w:p>
          <w:p w:rsidR="00CB5228" w:rsidRDefault="00CB5228" w:rsidP="00365A55">
            <w:pPr>
              <w:widowControl/>
              <w:spacing w:line="360" w:lineRule="exact"/>
              <w:ind w:left="630" w:hangingChars="300" w:hanging="630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施工：湖南金誉建设工程集团有限公司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湘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火炬南洲汽车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零部件生产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主体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孔 凤玲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陈 明志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360" w:lineRule="exact"/>
              <w:ind w:firstLineChars="200" w:firstLine="422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 xml:space="preserve">一、行为方面  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</w:t>
            </w:r>
          </w:p>
          <w:p w:rsidR="00CB5228" w:rsidRDefault="00CB5228" w:rsidP="00365A55">
            <w:pPr>
              <w:spacing w:line="36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1.材料设备采购、租赁合同签订不规范，签订方为个人。                                                </w:t>
            </w:r>
          </w:p>
          <w:p w:rsidR="00CB5228" w:rsidRDefault="00CB5228" w:rsidP="00365A55">
            <w:pPr>
              <w:spacing w:line="36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2.施工单位未落实工程质量通病防治技术规程并实行样板引路工作。                                         </w:t>
            </w:r>
          </w:p>
          <w:p w:rsidR="00CB5228" w:rsidRDefault="00CB5228" w:rsidP="00365A55">
            <w:pPr>
              <w:spacing w:line="36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3.砌体工程施工砂浆搅拌机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无电子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计量设施。                                            </w:t>
            </w:r>
          </w:p>
          <w:p w:rsidR="00CB5228" w:rsidRDefault="00CB5228" w:rsidP="00365A55">
            <w:pPr>
              <w:spacing w:line="360" w:lineRule="exact"/>
              <w:ind w:firstLineChars="200" w:firstLine="422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 xml:space="preserve">二、实体方面    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 </w:t>
            </w:r>
          </w:p>
          <w:p w:rsidR="00CB5228" w:rsidRDefault="00CB5228" w:rsidP="00365A55">
            <w:pPr>
              <w:spacing w:line="360" w:lineRule="exact"/>
              <w:ind w:firstLineChars="200" w:firstLine="422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 xml:space="preserve">（一）工程质量 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    </w:t>
            </w:r>
          </w:p>
          <w:p w:rsidR="00CB5228" w:rsidRPr="003A6CB5" w:rsidRDefault="00CB5228" w:rsidP="00365A55">
            <w:pPr>
              <w:spacing w:line="360" w:lineRule="exact"/>
              <w:ind w:firstLineChars="200" w:firstLine="436"/>
              <w:rPr>
                <w:rFonts w:ascii="仿宋" w:eastAsia="仿宋" w:hAnsi="仿宋" w:cs="仿宋" w:hint="eastAsia"/>
                <w:spacing w:val="4"/>
                <w:szCs w:val="21"/>
              </w:rPr>
            </w:pPr>
            <w:r w:rsidRPr="003A6CB5">
              <w:rPr>
                <w:rFonts w:ascii="仿宋" w:eastAsia="仿宋" w:hAnsi="仿宋" w:cs="仿宋" w:hint="eastAsia"/>
                <w:spacing w:val="4"/>
                <w:szCs w:val="21"/>
              </w:rPr>
              <w:t xml:space="preserve">1.钢筋化学植筋、拉结钢筋末端未设置弯钩，不符合规范要求。                                                 </w:t>
            </w:r>
          </w:p>
          <w:p w:rsidR="00CB5228" w:rsidRDefault="00CB5228" w:rsidP="00365A55">
            <w:pPr>
              <w:spacing w:line="36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2.楼梯、电梯间填充墙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砌筑马牙槎留设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不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规范且拉结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钢筋设置间距偏大。                                         </w:t>
            </w:r>
          </w:p>
          <w:p w:rsidR="00CB5228" w:rsidRDefault="00CB5228" w:rsidP="00365A55">
            <w:pPr>
              <w:spacing w:line="360" w:lineRule="exact"/>
              <w:ind w:firstLineChars="200" w:firstLine="422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 xml:space="preserve">（二）安全生产   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</w:t>
            </w:r>
          </w:p>
          <w:p w:rsidR="00CB5228" w:rsidRDefault="00CB5228" w:rsidP="00365A55">
            <w:pPr>
              <w:spacing w:line="36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1.塔吊违规违章起重吊物，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红砖未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采用吊篮或吊盘吊至屋面。                                               </w:t>
            </w:r>
          </w:p>
          <w:p w:rsidR="00CB5228" w:rsidRDefault="00CB5228" w:rsidP="00365A55">
            <w:pPr>
              <w:spacing w:line="36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2.外脚手架屋面连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墙件设置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不符合要求。                              </w:t>
            </w:r>
          </w:p>
          <w:p w:rsidR="00CB5228" w:rsidRDefault="00CB5228" w:rsidP="00365A55">
            <w:pPr>
              <w:spacing w:line="36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3.屋面附属工程脚手架及内墙脚手架无防护措施，卸料平台防护措施不到位。     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   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限期</w:t>
            </w: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整改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宋体" w:hint="eastAsia"/>
                <w:color w:val="000000"/>
                <w:spacing w:val="-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szCs w:val="21"/>
              </w:rPr>
              <w:t>11.28</w:t>
            </w:r>
          </w:p>
        </w:tc>
      </w:tr>
    </w:tbl>
    <w:p w:rsidR="00CB5228" w:rsidRDefault="00CB5228" w:rsidP="00CB5228">
      <w:pPr>
        <w:tabs>
          <w:tab w:val="left" w:pos="10440"/>
          <w:tab w:val="left" w:pos="10620"/>
          <w:tab w:val="left" w:pos="10800"/>
        </w:tabs>
        <w:spacing w:line="240" w:lineRule="exact"/>
        <w:rPr>
          <w:rFonts w:ascii="黑体" w:eastAsia="黑体" w:hint="eastAsia"/>
          <w:sz w:val="32"/>
          <w:szCs w:val="32"/>
        </w:rPr>
      </w:pPr>
    </w:p>
    <w:p w:rsidR="00CB5228" w:rsidRDefault="00CB5228" w:rsidP="00CB5228">
      <w:pPr>
        <w:tabs>
          <w:tab w:val="left" w:pos="10440"/>
          <w:tab w:val="left" w:pos="10620"/>
          <w:tab w:val="left" w:pos="10800"/>
        </w:tabs>
        <w:spacing w:line="360" w:lineRule="exact"/>
        <w:rPr>
          <w:rFonts w:ascii="楷体_GB2312" w:eastAsia="楷体_GB2312" w:hint="eastAsia"/>
          <w:b/>
          <w:color w:val="000000"/>
          <w:sz w:val="32"/>
          <w:szCs w:val="32"/>
        </w:rPr>
      </w:pPr>
    </w:p>
    <w:p w:rsidR="00CB5228" w:rsidRDefault="00CB5228" w:rsidP="00CB5228">
      <w:pPr>
        <w:tabs>
          <w:tab w:val="left" w:pos="10440"/>
          <w:tab w:val="left" w:pos="10620"/>
          <w:tab w:val="left" w:pos="10800"/>
        </w:tabs>
        <w:spacing w:line="36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lastRenderedPageBreak/>
        <w:t>2018年四季度质量安全督查记录表</w:t>
      </w:r>
    </w:p>
    <w:tbl>
      <w:tblPr>
        <w:tblpPr w:leftFromText="180" w:rightFromText="180" w:vertAnchor="text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3733"/>
        <w:gridCol w:w="686"/>
        <w:gridCol w:w="687"/>
        <w:gridCol w:w="687"/>
        <w:gridCol w:w="687"/>
        <w:gridCol w:w="6132"/>
        <w:gridCol w:w="780"/>
        <w:gridCol w:w="648"/>
      </w:tblGrid>
      <w:tr w:rsidR="00CB5228" w:rsidTr="00365A55">
        <w:trPr>
          <w:trHeight w:val="4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序号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责任单位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工程</w:t>
            </w:r>
          </w:p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名称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工程</w:t>
            </w:r>
          </w:p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进度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项目</w:t>
            </w:r>
          </w:p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经理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总 监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存在的问题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处理</w:t>
            </w:r>
          </w:p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意见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检查</w:t>
            </w:r>
          </w:p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日期</w:t>
            </w:r>
          </w:p>
        </w:tc>
      </w:tr>
      <w:tr w:rsidR="00CB5228" w:rsidTr="00365A55">
        <w:trPr>
          <w:trHeight w:val="744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建设：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株洲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渌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湘投资发展有限公司</w:t>
            </w:r>
          </w:p>
          <w:p w:rsidR="00CB5228" w:rsidRDefault="00CB5228" w:rsidP="00365A55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监理：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株洲建设监理咨询有限责任公司</w:t>
            </w:r>
          </w:p>
          <w:p w:rsidR="00CB5228" w:rsidRDefault="00CB5228" w:rsidP="00365A55">
            <w:pPr>
              <w:widowControl/>
              <w:spacing w:line="360" w:lineRule="exact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施工：广州中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茂建设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监理咨询有限责任公司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渌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枫大道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主体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童 志强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刘 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仲辉</w:t>
            </w:r>
            <w:proofErr w:type="gramEnd"/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黑体" w:eastAsia="黑体" w:hAnsi="宋体" w:hint="eastAsia"/>
                <w:b/>
                <w:bCs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一、行为方面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                  </w:t>
            </w:r>
          </w:p>
          <w:p w:rsidR="00CB5228" w:rsidRDefault="00CB5228" w:rsidP="00365A55">
            <w:pPr>
              <w:spacing w:line="24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1.项目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部关键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岗位人员部分人员劳动合同过期，未提供最新劳动合同。                                               </w:t>
            </w:r>
          </w:p>
          <w:p w:rsidR="00CB5228" w:rsidRDefault="00CB5228" w:rsidP="00365A55">
            <w:pPr>
              <w:spacing w:line="24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2.材料设备采购、租赁合同签订不规范，与个人签订。                                         </w:t>
            </w:r>
          </w:p>
          <w:p w:rsidR="00CB5228" w:rsidRDefault="00CB5228" w:rsidP="00365A55">
            <w:pPr>
              <w:spacing w:line="24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3.未提供材料设备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支付台账及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凭证。                             </w:t>
            </w:r>
          </w:p>
          <w:p w:rsidR="00CB5228" w:rsidRDefault="00CB5228" w:rsidP="00365A55">
            <w:pPr>
              <w:spacing w:line="24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4.劳务合同签订不规范。                                       </w:t>
            </w:r>
          </w:p>
          <w:p w:rsidR="00CB5228" w:rsidRDefault="00CB5228" w:rsidP="00365A55">
            <w:pPr>
              <w:spacing w:line="24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5.建设单位在未办理质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安注册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及施工许可手续的情况下违法开工建设。                                       </w:t>
            </w:r>
          </w:p>
          <w:p w:rsidR="00CB5228" w:rsidRDefault="00CB5228" w:rsidP="00365A55">
            <w:pPr>
              <w:spacing w:line="24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6.施工项目部、监理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部关键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岗位人员配备不符合湘建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建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（2015）57号文件要求。                                   </w:t>
            </w:r>
          </w:p>
          <w:p w:rsidR="00CB5228" w:rsidRDefault="00CB5228" w:rsidP="00365A55">
            <w:pPr>
              <w:spacing w:line="24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7.工程质量安全提升行动，质量样板引路未落实。                       </w:t>
            </w:r>
          </w:p>
          <w:p w:rsidR="00CB5228" w:rsidRDefault="00CB5228" w:rsidP="00365A55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二、实体方面</w:t>
            </w:r>
            <w:r>
              <w:rPr>
                <w:rFonts w:ascii="楷体_GB2312" w:eastAsia="楷体_GB2312" w:hAnsi="宋体" w:hint="eastAsia"/>
                <w:b/>
                <w:szCs w:val="21"/>
              </w:rPr>
              <w:t xml:space="preserve">                                  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</w:p>
          <w:p w:rsidR="00CB5228" w:rsidRDefault="00CB5228" w:rsidP="00365A55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（一）工程质量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                   </w:t>
            </w:r>
          </w:p>
          <w:p w:rsidR="00CB5228" w:rsidRDefault="00CB5228" w:rsidP="00365A55">
            <w:pPr>
              <w:spacing w:line="24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1.航机跨线桥2#墩（左幅）纵筋定位不到位，轴线偏移较为严重。                                           </w:t>
            </w:r>
          </w:p>
          <w:p w:rsidR="00CB5228" w:rsidRDefault="00CB5228" w:rsidP="00365A55">
            <w:pPr>
              <w:spacing w:line="24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2.航机跨线桥3#墩承台基坑积水，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钢筋笼被污染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严重，不符合要求。                                             </w:t>
            </w:r>
          </w:p>
          <w:p w:rsidR="00CB5228" w:rsidRDefault="00CB5228" w:rsidP="00365A55">
            <w:pPr>
              <w:spacing w:line="24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3.K4+500-K4+680路床土方回填（93区顶层）回填土含水率偏大，土方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回填虚铺厚度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偏大，不符合规范要求。 </w:t>
            </w:r>
          </w:p>
          <w:p w:rsidR="00CB5228" w:rsidRDefault="00CB5228" w:rsidP="00365A55">
            <w:pPr>
              <w:spacing w:line="240" w:lineRule="exact"/>
              <w:ind w:firstLineChars="200" w:firstLine="42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4.K2+700圆管涵土方开挖，预制圆管基坑未作地基触探检测。  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</w:t>
            </w:r>
          </w:p>
          <w:p w:rsidR="00CB5228" w:rsidRDefault="00CB5228" w:rsidP="00365A55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（二）安全生产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                 </w:t>
            </w:r>
          </w:p>
          <w:p w:rsidR="00CB5228" w:rsidRDefault="00CB5228" w:rsidP="00365A55">
            <w:pPr>
              <w:spacing w:line="24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1.施工用电混乱，航机跨线桥施工部位，施工用电未设总配电房，直接从供电系统接电，未采取三级配电两级保护措施。开关箱配置不符合要求，用漏电保护器代替开关，电缆线不架空、拖地严重。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开关箱无防护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措施，桥梁制作钢筋机械未设开关箱。                             </w:t>
            </w:r>
          </w:p>
          <w:p w:rsidR="00CB5228" w:rsidRDefault="00CB5228" w:rsidP="00365A55">
            <w:pPr>
              <w:spacing w:line="24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2.龙门架未经检测和联合验收。                              </w:t>
            </w:r>
          </w:p>
          <w:p w:rsidR="00CB5228" w:rsidRDefault="00CB5228" w:rsidP="00365A55">
            <w:pPr>
              <w:spacing w:line="24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3.桥梁基础基坑开挖不按要求设置安全边坡，周边未设防护措施及警示标志。                                           </w:t>
            </w:r>
          </w:p>
          <w:p w:rsidR="00CB5228" w:rsidRDefault="00CB5228" w:rsidP="00365A55">
            <w:pPr>
              <w:spacing w:line="24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4.特种作业人员无证上岗，现场查3个电焊工无证违章操作。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   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限期</w:t>
            </w: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整改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宋体" w:hint="eastAsia"/>
                <w:color w:val="000000"/>
                <w:spacing w:val="-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szCs w:val="21"/>
              </w:rPr>
              <w:t>11.29</w:t>
            </w:r>
          </w:p>
        </w:tc>
      </w:tr>
    </w:tbl>
    <w:p w:rsidR="00CB5228" w:rsidRDefault="00CB5228" w:rsidP="00CB5228">
      <w:pPr>
        <w:tabs>
          <w:tab w:val="left" w:pos="10440"/>
          <w:tab w:val="left" w:pos="10620"/>
          <w:tab w:val="left" w:pos="10800"/>
        </w:tabs>
        <w:spacing w:line="240" w:lineRule="exact"/>
        <w:rPr>
          <w:rFonts w:ascii="楷体_GB2312" w:eastAsia="楷体_GB2312" w:hint="eastAsia"/>
          <w:b/>
          <w:color w:val="000000"/>
          <w:sz w:val="32"/>
          <w:szCs w:val="32"/>
        </w:rPr>
      </w:pPr>
    </w:p>
    <w:p w:rsidR="00CB5228" w:rsidRDefault="00CB5228" w:rsidP="00CB5228">
      <w:pPr>
        <w:tabs>
          <w:tab w:val="left" w:pos="10440"/>
          <w:tab w:val="left" w:pos="10620"/>
          <w:tab w:val="left" w:pos="10800"/>
        </w:tabs>
        <w:spacing w:line="240" w:lineRule="exact"/>
        <w:rPr>
          <w:rFonts w:ascii="楷体_GB2312" w:eastAsia="楷体_GB2312" w:hint="eastAsia"/>
          <w:b/>
          <w:color w:val="000000"/>
          <w:sz w:val="32"/>
          <w:szCs w:val="32"/>
        </w:rPr>
      </w:pPr>
    </w:p>
    <w:p w:rsidR="00CB5228" w:rsidRDefault="00CB5228" w:rsidP="00CB5228">
      <w:pPr>
        <w:tabs>
          <w:tab w:val="left" w:pos="10440"/>
          <w:tab w:val="left" w:pos="10620"/>
          <w:tab w:val="left" w:pos="10800"/>
        </w:tabs>
        <w:spacing w:line="36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lastRenderedPageBreak/>
        <w:t>2018年四季度质量安全督查记录表</w:t>
      </w:r>
    </w:p>
    <w:tbl>
      <w:tblPr>
        <w:tblpPr w:leftFromText="180" w:rightFromText="180" w:vertAnchor="text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3733"/>
        <w:gridCol w:w="686"/>
        <w:gridCol w:w="687"/>
        <w:gridCol w:w="687"/>
        <w:gridCol w:w="687"/>
        <w:gridCol w:w="6132"/>
        <w:gridCol w:w="780"/>
        <w:gridCol w:w="648"/>
      </w:tblGrid>
      <w:tr w:rsidR="00CB5228" w:rsidTr="00365A55">
        <w:trPr>
          <w:trHeight w:val="4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序号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责任单位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工程</w:t>
            </w:r>
          </w:p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名称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工程</w:t>
            </w:r>
          </w:p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进度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项目</w:t>
            </w:r>
          </w:p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经理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总 监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存在的问题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处理</w:t>
            </w:r>
          </w:p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意见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检查</w:t>
            </w:r>
          </w:p>
          <w:p w:rsidR="00CB5228" w:rsidRDefault="00CB5228" w:rsidP="00365A5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日期</w:t>
            </w:r>
          </w:p>
        </w:tc>
      </w:tr>
      <w:tr w:rsidR="00CB5228" w:rsidTr="00365A55">
        <w:trPr>
          <w:trHeight w:val="744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Pr="00F872B3" w:rsidRDefault="00CB5228" w:rsidP="00365A55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 w:rsidRPr="00F872B3"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建设：株洲</w:t>
            </w:r>
            <w:proofErr w:type="gramStart"/>
            <w:r w:rsidRPr="00F872B3">
              <w:rPr>
                <w:rFonts w:ascii="宋体" w:hAnsi="宋体" w:cs="宋体" w:hint="eastAsia"/>
                <w:color w:val="000000"/>
                <w:szCs w:val="21"/>
                <w:lang w:val="zh-CN"/>
              </w:rPr>
              <w:t>渌</w:t>
            </w:r>
            <w:proofErr w:type="gramEnd"/>
            <w:r w:rsidRPr="00F872B3">
              <w:rPr>
                <w:rFonts w:ascii="宋体" w:hAnsi="宋体" w:cs="宋体" w:hint="eastAsia"/>
                <w:color w:val="000000"/>
                <w:szCs w:val="21"/>
                <w:lang w:val="zh-CN"/>
              </w:rPr>
              <w:t>湘投资发展有限公司</w:t>
            </w:r>
          </w:p>
          <w:p w:rsidR="00CB5228" w:rsidRPr="00F872B3" w:rsidRDefault="00CB5228" w:rsidP="00365A55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 w:rsidRPr="00F872B3">
              <w:rPr>
                <w:rFonts w:ascii="宋体" w:hAnsi="宋体" w:cs="宋体" w:hint="eastAsia"/>
                <w:color w:val="000000"/>
                <w:szCs w:val="21"/>
                <w:lang w:val="zh-CN"/>
              </w:rPr>
              <w:t>监理:株洲市新</w:t>
            </w:r>
            <w:proofErr w:type="gramStart"/>
            <w:r w:rsidRPr="00F872B3"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凯</w:t>
            </w:r>
            <w:proofErr w:type="gramEnd"/>
            <w:r w:rsidRPr="00F872B3"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工程建设监理有限责任公司</w:t>
            </w:r>
          </w:p>
          <w:p w:rsidR="00CB5228" w:rsidRPr="00F872B3" w:rsidRDefault="00CB5228" w:rsidP="00365A55">
            <w:pPr>
              <w:widowControl/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F872B3">
              <w:rPr>
                <w:rFonts w:ascii="宋体" w:hAnsi="宋体" w:cs="宋体" w:hint="eastAsia"/>
                <w:color w:val="000000"/>
                <w:szCs w:val="21"/>
                <w:lang w:val="zh-CN"/>
              </w:rPr>
              <w:t>施工：湖南中欣建筑工程有限公司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Pr="00F872B3" w:rsidRDefault="00CB5228" w:rsidP="00365A5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F872B3">
              <w:rPr>
                <w:rFonts w:ascii="宋体" w:hAnsi="宋体" w:cs="宋体" w:hint="eastAsia"/>
                <w:color w:val="000000"/>
                <w:szCs w:val="21"/>
                <w:lang w:val="zh-CN"/>
              </w:rPr>
              <w:t>机场大道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Pr="00F872B3" w:rsidRDefault="00CB5228" w:rsidP="00365A5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F872B3">
              <w:rPr>
                <w:rFonts w:ascii="宋体" w:hAnsi="宋体" w:cs="宋体" w:hint="eastAsia"/>
                <w:color w:val="000000"/>
                <w:szCs w:val="21"/>
              </w:rPr>
              <w:t>主体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Pr="00F872B3" w:rsidRDefault="00CB5228" w:rsidP="00365A55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F872B3">
              <w:rPr>
                <w:rFonts w:ascii="宋体" w:hAnsi="宋体" w:cs="宋体" w:hint="eastAsia"/>
                <w:color w:val="000000"/>
                <w:szCs w:val="21"/>
              </w:rPr>
              <w:t>周涛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Pr="00F872B3" w:rsidRDefault="00CB5228" w:rsidP="00365A5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872B3">
              <w:rPr>
                <w:rFonts w:ascii="宋体" w:hAnsi="宋体" w:hint="eastAsia"/>
                <w:color w:val="000000"/>
                <w:szCs w:val="21"/>
              </w:rPr>
              <w:t>姜 友谊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黑体" w:eastAsia="黑体" w:hAnsi="宋体" w:hint="eastAsia"/>
                <w:b/>
                <w:bCs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一、行为方面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                     </w:t>
            </w:r>
          </w:p>
          <w:p w:rsidR="00CB5228" w:rsidRDefault="00CB5228" w:rsidP="00365A55">
            <w:pPr>
              <w:spacing w:line="32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>1.项目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部关键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岗位人员社保缴纳未更新，部分变更人员欧阳尚文、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吴江苏未提供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劳动合同。                                   </w:t>
            </w:r>
          </w:p>
          <w:p w:rsidR="00CB5228" w:rsidRDefault="00CB5228" w:rsidP="00365A55">
            <w:pPr>
              <w:spacing w:line="32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2.监理代表未提供核查、抽查项目关键岗位人员履职资料。                                              </w:t>
            </w:r>
          </w:p>
          <w:p w:rsidR="00CB5228" w:rsidRDefault="00CB5228" w:rsidP="00365A55">
            <w:pPr>
              <w:spacing w:line="32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3.未建立消防管理制度及消防安全责任制。                             </w:t>
            </w:r>
          </w:p>
          <w:p w:rsidR="00CB5228" w:rsidRDefault="00CB5228" w:rsidP="00365A55">
            <w:pPr>
              <w:spacing w:line="32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4.监理单位未及时组织水系桥主体结构验收工作。     </w:t>
            </w:r>
          </w:p>
          <w:p w:rsidR="00CB5228" w:rsidRDefault="00CB5228" w:rsidP="00365A55">
            <w:pPr>
              <w:spacing w:line="32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5.总包单位将土石方工程分包给劳务公司（株洲县鹏程土地平整有限公司），涉嫌违法转包。             </w:t>
            </w:r>
          </w:p>
          <w:p w:rsidR="00CB5228" w:rsidRDefault="00CB5228" w:rsidP="00365A55">
            <w:pPr>
              <w:spacing w:line="32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6.材料采购合同签订不规范，签订方为个人，材料支付凭证账号为个人。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    </w:t>
            </w:r>
          </w:p>
          <w:p w:rsidR="00CB5228" w:rsidRDefault="00CB5228" w:rsidP="00365A55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二、实体方面</w:t>
            </w:r>
            <w:r>
              <w:rPr>
                <w:rFonts w:ascii="楷体_GB2312" w:eastAsia="楷体_GB2312" w:hAnsi="宋体" w:hint="eastAsia"/>
                <w:b/>
                <w:szCs w:val="21"/>
              </w:rPr>
              <w:t xml:space="preserve">                                  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</w:p>
          <w:p w:rsidR="00CB5228" w:rsidRDefault="00CB5228" w:rsidP="00365A55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（一）工程质量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                   </w:t>
            </w:r>
          </w:p>
          <w:p w:rsidR="00CB5228" w:rsidRDefault="00CB5228" w:rsidP="00365A55">
            <w:pPr>
              <w:spacing w:line="32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>1.改性沥青混凝土路面施工，成品保护措施不到位，路面严重污染。路缘石成品规格不一致，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安砌不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平整。                                         </w:t>
            </w:r>
          </w:p>
          <w:p w:rsidR="00CB5228" w:rsidRDefault="00CB5228" w:rsidP="00365A55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2.水系桥桥台搭板8M长的位置土方填筑不符合要求。大面积出现橡皮泥且未按设计要求填筑集配砂砾石。   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                                  </w:t>
            </w:r>
            <w:r>
              <w:rPr>
                <w:rFonts w:ascii="仿宋_GB2312" w:eastAsia="仿宋_GB2312" w:hint="eastAsia"/>
                <w:szCs w:val="21"/>
              </w:rPr>
              <w:t xml:space="preserve">        </w:t>
            </w:r>
          </w:p>
          <w:p w:rsidR="00CB5228" w:rsidRDefault="00CB5228" w:rsidP="00365A55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（二）安全生产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                 </w:t>
            </w:r>
          </w:p>
          <w:p w:rsidR="00CB5228" w:rsidRDefault="00CB5228" w:rsidP="00365A55">
            <w:pPr>
              <w:spacing w:line="32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1.施工现场文明施工达不到要求，未及时洒水降尘。                        </w:t>
            </w:r>
          </w:p>
          <w:p w:rsidR="00CB5228" w:rsidRDefault="00CB5228" w:rsidP="00365A55">
            <w:pPr>
              <w:spacing w:line="32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2.桥两侧临边防护不到位。                              </w:t>
            </w:r>
          </w:p>
          <w:p w:rsidR="00CB5228" w:rsidRDefault="00CB5228" w:rsidP="00365A55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3.扬尘监控设备掉线未及时恢复。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限期</w:t>
            </w: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整改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28" w:rsidRDefault="00CB5228" w:rsidP="00365A5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宋体" w:hint="eastAsia"/>
                <w:color w:val="000000"/>
                <w:spacing w:val="-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szCs w:val="21"/>
              </w:rPr>
              <w:t>11.29</w:t>
            </w:r>
          </w:p>
        </w:tc>
      </w:tr>
    </w:tbl>
    <w:p w:rsidR="00CB5228" w:rsidRDefault="00CB5228" w:rsidP="00CB5228">
      <w:pPr>
        <w:spacing w:line="240" w:lineRule="exact"/>
        <w:ind w:right="23"/>
        <w:rPr>
          <w:rFonts w:ascii="仿宋_GB2312" w:eastAsia="仿宋_GB2312" w:hint="eastAsia"/>
          <w:color w:val="000000"/>
          <w:sz w:val="32"/>
          <w:szCs w:val="32"/>
        </w:rPr>
      </w:pPr>
    </w:p>
    <w:p w:rsidR="00115778" w:rsidRPr="00CB5228" w:rsidRDefault="00115778" w:rsidP="00CB5228"/>
    <w:sectPr w:rsidR="00115778" w:rsidRPr="00CB5228" w:rsidSect="00A45055">
      <w:pgSz w:w="16838" w:h="11906" w:orient="landscape"/>
      <w:pgMar w:top="1418" w:right="1304" w:bottom="1418" w:left="1304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E49" w:rsidRDefault="00AA1E49" w:rsidP="00CE5F98">
      <w:r>
        <w:separator/>
      </w:r>
    </w:p>
  </w:endnote>
  <w:endnote w:type="continuationSeparator" w:id="0">
    <w:p w:rsidR="00AA1E49" w:rsidRDefault="00AA1E49" w:rsidP="00CE5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E49" w:rsidRDefault="00AA1E49" w:rsidP="00CE5F98">
      <w:r>
        <w:separator/>
      </w:r>
    </w:p>
  </w:footnote>
  <w:footnote w:type="continuationSeparator" w:id="0">
    <w:p w:rsidR="00AA1E49" w:rsidRDefault="00AA1E49" w:rsidP="00CE5F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F98"/>
    <w:rsid w:val="000D3B9F"/>
    <w:rsid w:val="00115778"/>
    <w:rsid w:val="003E2D0E"/>
    <w:rsid w:val="00586780"/>
    <w:rsid w:val="006615DD"/>
    <w:rsid w:val="00AA1E49"/>
    <w:rsid w:val="00CB5228"/>
    <w:rsid w:val="00CE5F98"/>
    <w:rsid w:val="00DC545C"/>
    <w:rsid w:val="00EE0D7F"/>
    <w:rsid w:val="00F60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98"/>
    <w:pPr>
      <w:widowControl w:val="0"/>
      <w:spacing w:line="240" w:lineRule="auto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5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5F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5F9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5F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1483</Words>
  <Characters>8454</Characters>
  <Application>Microsoft Office Word</Application>
  <DocSecurity>0</DocSecurity>
  <Lines>70</Lines>
  <Paragraphs>19</Paragraphs>
  <ScaleCrop>false</ScaleCrop>
  <Company/>
  <LinksUpToDate>false</LinksUpToDate>
  <CharactersWithSpaces>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2018-12-17T01:33:00Z</dcterms:created>
  <dcterms:modified xsi:type="dcterms:W3CDTF">2018-12-17T06:13:00Z</dcterms:modified>
</cp:coreProperties>
</file>